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1174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0" w:beforeAutospacing="0" w:after="0" w:afterAutospacing="0" w:line="360" w:lineRule="auto"/>
        <w:ind w:left="0" w:leftChars="0" w:right="0" w:rightChars="0" w:firstLine="482" w:firstLineChars="0"/>
        <w:jc w:val="center"/>
        <w:rPr>
          <w:rFonts w:hint="eastAsia" w:ascii="宋体" w:hAnsi="宋体" w:eastAsia="宋体" w:cs="宋体"/>
          <w:color w:val="auto"/>
          <w:sz w:val="44"/>
          <w:szCs w:val="40"/>
        </w:rPr>
      </w:pPr>
      <w:r>
        <w:rPr>
          <w:rFonts w:hint="eastAsia" w:ascii="宋体" w:hAnsi="宋体" w:eastAsia="宋体" w:cs="宋体"/>
          <w:color w:val="auto"/>
          <w:sz w:val="44"/>
          <w:szCs w:val="40"/>
        </w:rPr>
        <w:t>钢结构物流园项目监理安全管控全分项指南</w:t>
      </w:r>
    </w:p>
    <w:p w14:paraId="278E739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钢结构物流园项目因</w:t>
      </w: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分项多、交叉密、隐患散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，安全管控需全流程、全分项闭环。监理核心是</w:t>
      </w: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事前控风险、事中严旁站、事后闭环整改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，以下按分部、分项系统梳理</w:t>
      </w: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管控重点、隐患识别、现场处置、避坑策略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，覆盖全周期安全要点。</w:t>
      </w:r>
    </w:p>
    <w:p w14:paraId="12F358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一、地基与基础分部（全分项）</w:t>
      </w:r>
    </w:p>
    <w:p w14:paraId="5F567C1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核心目标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：确保基底稳定、预埋精准、结构生根可靠，杜绝基础失稳、螺栓偏位等致命问题。</w:t>
      </w:r>
    </w:p>
    <w:p w14:paraId="4E5FE1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1. 土方开挖</w:t>
      </w:r>
    </w:p>
    <w:p w14:paraId="4878A87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：核查边坡坡度、支护体系、基坑临边防护（≥1.2m 栏杆）、人员上下专用通道、积水抽排设备；旁站超挖、掏底等违规行为。</w:t>
      </w:r>
    </w:p>
    <w:p w14:paraId="4A04948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：超挖扰动基底、掏底开挖、边坡裂缝 / 滑移、堆土距坑边＜1m、无防护栏杆、夜间无照明。</w:t>
      </w:r>
    </w:p>
    <w:p w14:paraId="600C64A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：立即停工整改；裂缝区域卸载、支护加固；坑边堆土移至安全区；补设防护与警示。</w:t>
      </w:r>
    </w:p>
    <w:p w14:paraId="5E4199A4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避坑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：严格按方案放坡 / 支护，严禁超挖；基底预留 20-30cm 人工清底；雨天停止开挖并强排积水。</w:t>
      </w:r>
    </w:p>
    <w:p w14:paraId="4E7AFF6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2. 土方回填</w:t>
      </w:r>
    </w:p>
    <w:p w14:paraId="3C46FA5B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：分层厚度（≤30cm）、压实机具匹配、压实度见证检测、含水率控制、分层验收记录。</w:t>
      </w:r>
    </w:p>
    <w:p w14:paraId="3593E96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：回填带泥 / 大块冻土、一次回填过厚、漏压 / 欠压、边角未夯实、无检测报告。</w:t>
      </w:r>
    </w:p>
    <w:p w14:paraId="1FD7C3CD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：不合格段返工分层夯实；无压实度报告严禁进入下道工序。</w:t>
      </w:r>
    </w:p>
    <w:p w14:paraId="374072D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避坑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：回填前清基干净；严格 “分层摊铺→整平→压实→检测” 流程；边角用小型机具补压。</w:t>
      </w:r>
    </w:p>
    <w:p w14:paraId="5102A07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3. 降水排水</w:t>
      </w:r>
    </w:p>
    <w:p w14:paraId="3138F50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：降水井布置、抽水设备运行、水位监测、基坑截水 / 排水系统、周边沉降观测。</w:t>
      </w:r>
    </w:p>
    <w:p w14:paraId="4F8D03AA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：降水不足导致基坑涌水、排水堵塞、周边建筑沉降超标、电缆泡水。</w:t>
      </w:r>
    </w:p>
    <w:p w14:paraId="48228605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：增开降水井、疏通排水；沉降超标立即停挖并加固；电缆架空防浸泡。</w:t>
      </w:r>
    </w:p>
    <w:p w14:paraId="3881F05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4. 垫层施工</w:t>
      </w:r>
    </w:p>
    <w:p w14:paraId="31631E9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：基底清理、标高控制、混凝土强度、表面平整度、伸缩缝留置。</w:t>
      </w:r>
    </w:p>
    <w:p w14:paraId="48FB4F6E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：基底未清理、垫层开裂 / 起砂、标高偏差大、钢筋（如有）漏放。</w:t>
      </w:r>
    </w:p>
    <w:p w14:paraId="0A73F1E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：不合格垫层凿除重浇；裂缝超规范需补强；复核标高并整改。</w:t>
      </w:r>
    </w:p>
    <w:p w14:paraId="28C1D7F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5. 独立 / 筏板 / 桩基础</w:t>
      </w:r>
    </w:p>
    <w:p w14:paraId="4C63C884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：钢筋规格间距、模板加固、混凝土浇筑振捣、桩位偏差、桩基检测（静载 / 动测）。</w:t>
      </w:r>
    </w:p>
    <w:p w14:paraId="46D194E3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：钢筋漏放 / 错位、模板涨模、混凝土蜂窝孔洞、桩位偏位、桩基检测不合格。</w:t>
      </w:r>
    </w:p>
    <w:p w14:paraId="02B6ABD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：钢筋整改、模板加固；缺陷混凝土修补 / 返工；桩位超标补桩；不合格桩基严禁使用。</w:t>
      </w:r>
    </w:p>
    <w:p w14:paraId="7E4BBE0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6. 预埋螺栓安装</w:t>
      </w:r>
    </w:p>
    <w:p w14:paraId="4EA64CB2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：轴线定位、标高、间距、固定架刚度、垂直度、丝扣保护、浇筑旁站防移位。</w:t>
      </w:r>
    </w:p>
    <w:p w14:paraId="5EB3C74C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：偏位超标、固定松动、丝扣损坏、浇筑时移位、未做复核记录。</w:t>
      </w:r>
    </w:p>
    <w:p w14:paraId="1442C349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：偏位超标严禁强行安装，必须植筋或切割重新预埋；丝扣损坏更换或套丝。</w:t>
      </w:r>
    </w:p>
    <w:p w14:paraId="1B0C2549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避坑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：采用定型固定架；双向拉线复核；浇筑时专人看护，严禁碰撞螺栓。</w:t>
      </w:r>
    </w:p>
    <w:p w14:paraId="7D4128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7. 柱脚二次灌浆</w:t>
      </w:r>
    </w:p>
    <w:p w14:paraId="17D60C65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：接触面凿毛、清理湿润、灌浆料配比、密实度（无空鼓）、养护、强度达标。</w:t>
      </w:r>
    </w:p>
    <w:p w14:paraId="237BCB8B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：空鼓不密实、养护不足、提前受力、灌浆料强度不足。</w:t>
      </w:r>
    </w:p>
    <w:p w14:paraId="4730588D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：未达 75% 设计强度严禁吊装、校正、松支撑；空鼓部位剔凿重灌。</w:t>
      </w:r>
    </w:p>
    <w:p w14:paraId="70A8B960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避坑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：灌浆前充分湿润；采用无收缩灌浆料；养护≥7 天，严禁提前加载。</w:t>
      </w:r>
    </w:p>
    <w:p w14:paraId="76D6808B">
      <w:pPr>
        <w:keepNext w:val="0"/>
        <w:keepLines w:val="0"/>
        <w:widowControl/>
        <w:suppressLineNumbers w:val="0"/>
        <w:pBdr>
          <w:top w:val="single" w:color="1C1F23" w:sz="6" w:space="0"/>
          <w:left w:val="single" w:color="1C1F23" w:sz="2" w:space="0"/>
          <w:bottom w:val="single" w:color="1C1F23" w:sz="2" w:space="0"/>
          <w:right w:val="single" w:color="1C1F23" w:sz="2" w:space="0"/>
        </w:pBdr>
        <w:spacing w:before="0" w:beforeAutospacing="0" w:after="0" w:afterAutospacing="0" w:line="360" w:lineRule="atLeast"/>
        <w:ind w:left="0" w:right="0"/>
        <w:rPr>
          <w:rFonts w:hint="eastAsia" w:ascii="宋体" w:hAnsi="宋体" w:eastAsia="宋体" w:cs="宋体"/>
          <w:color w:val="1C1F23"/>
          <w:sz w:val="28"/>
          <w:szCs w:val="24"/>
        </w:rPr>
      </w:pPr>
      <w:r>
        <w:rPr>
          <w:rFonts w:hint="eastAsia" w:ascii="宋体" w:hAnsi="宋体" w:eastAsia="宋体" w:cs="宋体"/>
          <w:color w:val="1C1F23"/>
          <w:sz w:val="28"/>
          <w:szCs w:val="24"/>
        </w:rPr>
        <w:pict>
          <v:rect id="_x0000_i1026" o:spt="1" style="height:1.5pt;width:432pt;" fillcolor="#1C1F23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C6C722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二、主体钢结构分部（全分项）</w:t>
      </w:r>
    </w:p>
    <w:p w14:paraId="3EF6F32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核心目标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：保证结构强度、刚度、稳定性，严控焊接、螺栓、安装、防护四大关键环节。</w:t>
      </w:r>
    </w:p>
    <w:p w14:paraId="0001D44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1. 钢结构焊接</w:t>
      </w:r>
    </w:p>
    <w:p w14:paraId="126040EA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：焊工持证上岗、焊材烘干保温、坡口清理、焊缝外观、无损检测（UT/RT）见证。</w:t>
      </w:r>
    </w:p>
    <w:p w14:paraId="60B555AB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：无证施焊、气孔夹渣、未焊满、裂纹、漏焊、探伤比例不足。</w:t>
      </w:r>
    </w:p>
    <w:p w14:paraId="3E97B73A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：不合格焊缝铲除重焊；同一部位返修≤2 次；探伤不合格严禁隐蔽。</w:t>
      </w:r>
    </w:p>
    <w:p w14:paraId="248E8EC0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避坑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：焊材按要求烘干；实行 “一焊一检”；Ⅰ/Ⅱ 级焊缝按规范 100%/20% 探伤。</w:t>
      </w:r>
    </w:p>
    <w:p w14:paraId="3616B59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2. 普通 / 高强螺栓连接</w:t>
      </w:r>
    </w:p>
    <w:p w14:paraId="313B5EC0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：摩擦面清洁（无漆 / 无砂）、螺栓穿孔率（严禁强行穿孔）、初拧 / 终拧顺序、扭矩扳手校验、终拧标记。</w:t>
      </w:r>
    </w:p>
    <w:p w14:paraId="20171B02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：摩擦面污染、强行穿孔、漏拧 / 超拧、螺栓代用、终拧无标记。</w:t>
      </w:r>
    </w:p>
    <w:p w14:paraId="75DBAE18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：摩擦面重新处理；漏拧复拧、超拧更换；未终拧严禁屋面围护施工。</w:t>
      </w:r>
    </w:p>
    <w:p w14:paraId="25D43A01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避坑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：螺栓穿孔率 100%；按 “从中心向四周” 顺序施拧；扭矩扳手定期校验。</w:t>
      </w:r>
    </w:p>
    <w:p w14:paraId="0BCD7E8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3. 钢构件组装</w:t>
      </w:r>
    </w:p>
    <w:p w14:paraId="7B9880FF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：尺寸偏差、拼接位置、坡口精度、组装平台平整度、焊缝间隙。</w:t>
      </w:r>
    </w:p>
    <w:p w14:paraId="4C6F78E2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：尺寸超标、拼接在受力区、坡口不合规、扭曲变形、焊缝间隙不均。</w:t>
      </w:r>
    </w:p>
    <w:p w14:paraId="2303F3CC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：超标构件返工；拼接位置调整；变形构件校正合格再安装。</w:t>
      </w:r>
    </w:p>
    <w:p w14:paraId="488F7FA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4. 钢柱安装</w:t>
      </w:r>
    </w:p>
    <w:p w14:paraId="2C70420C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：垂直度、柱脚紧固、临时缆风绳（≥2 道）、地脚螺栓双螺母紧固、形成稳定体系前严禁松钩。</w:t>
      </w:r>
    </w:p>
    <w:p w14:paraId="46B4ED8C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：未固定松钩、无缆风、单边受力、大风（≥6 级）作业、垂直度超标。</w:t>
      </w:r>
    </w:p>
    <w:p w14:paraId="169E4835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：未形成稳定体系坚决不许松钩；大风停止吊装；垂直度超标校正。</w:t>
      </w:r>
    </w:p>
    <w:p w14:paraId="29A335B8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避坑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：吊装执行 “吊装令”；缆风绳夹角 45°-60°；钢柱校正后立即紧固。</w:t>
      </w:r>
    </w:p>
    <w:p w14:paraId="5F23E9E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5. 钢梁 / 柱间 / 水平支撑安装</w:t>
      </w:r>
    </w:p>
    <w:p w14:paraId="0EE4A16E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：安装顺序（先支撑后屋面）、及时形成空间刚度、支撑齐全、螺栓满配紧固。</w:t>
      </w:r>
    </w:p>
    <w:p w14:paraId="6913179F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：先装屋面后装支撑、体系松散、支撑漏装、大风下结构晃动。</w:t>
      </w:r>
    </w:p>
    <w:p w14:paraId="57AEA820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：支撑滞后立即停工补装；结构不稳定禁止上人；补全所有支撑。</w:t>
      </w:r>
    </w:p>
    <w:p w14:paraId="5ADB34F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6. 檩条、隅撑</w:t>
      </w:r>
    </w:p>
    <w:p w14:paraId="18B8F040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：间距、孔位匹配、螺栓数量、朝向、隅撑角度（45° 最佳）、满装不漏。</w:t>
      </w:r>
    </w:p>
    <w:p w14:paraId="345C8333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：漏装隅撑、少螺栓、檩条反向、松动、间距超标。</w:t>
      </w:r>
    </w:p>
    <w:p w14:paraId="584DC455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：漏装一处罚一处；屋面未验收不许铺板；反向檩条更换。</w:t>
      </w:r>
    </w:p>
    <w:p w14:paraId="045B54C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7. 吊车梁安装</w:t>
      </w:r>
    </w:p>
    <w:p w14:paraId="068C35D2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：标高、水平度、垂直度、轨道间距、连接螺栓、制动系统。</w:t>
      </w:r>
    </w:p>
    <w:p w14:paraId="260469A7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：标高偏差、轨道错位、螺栓松动、制动失效、吊车梁扭曲。</w:t>
      </w:r>
    </w:p>
    <w:p w14:paraId="783AA374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：偏差超标校正；螺栓复拧；制动系统调试合格；轨道复测。</w:t>
      </w:r>
    </w:p>
    <w:p w14:paraId="651550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8. 压型钢板</w:t>
      </w:r>
    </w:p>
    <w:p w14:paraId="6BAF3ED9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：铺设平整、固定牢固、搭接长度、端头封边、防翘边、堆载限制。</w:t>
      </w:r>
    </w:p>
    <w:p w14:paraId="185A2AE4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：固定点不足、搭接过小、翘边、集中堆载、未封边。</w:t>
      </w:r>
    </w:p>
    <w:p w14:paraId="58844FF9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：补打固定钉；搭接整改；堆料分散；翘边压平固定。</w:t>
      </w:r>
    </w:p>
    <w:p w14:paraId="6517356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9. 防腐 / 防火涂装</w:t>
      </w:r>
    </w:p>
    <w:p w14:paraId="502AA776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：除锈等级（Sa2.5/St3）、漆膜厚度、喷涂均匀、无流挂、防火涂层厚度、附着力。</w:t>
      </w:r>
    </w:p>
    <w:p w14:paraId="496FDE9F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：漏涂、基面有灰、防火空鼓、厚度不足、脱皮、防火检测不合格。</w:t>
      </w:r>
    </w:p>
    <w:p w14:paraId="28C3602B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1C1F23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：消防验收前全数检测；不合格整片返工；空鼓防火层铲除重喷。</w:t>
      </w:r>
    </w:p>
    <w:p w14:paraId="566B8AF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三、围护结构分部（全分项）</w:t>
      </w:r>
    </w:p>
    <w:p w14:paraId="41974BA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核心目标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：防渗漏、防坠落、防火封堵到位，保障围护安全与密闭性。</w:t>
      </w:r>
    </w:p>
    <w:p w14:paraId="7B5EF87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1. 外墙 / 屋面板、采光板</w:t>
      </w:r>
    </w:p>
    <w:p w14:paraId="163A2C46"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：固定支架、自攻钉数量 / 间距、防水垫圈、搭接长度、垂直度、采光板防裂措施。</w:t>
      </w:r>
    </w:p>
    <w:p w14:paraId="7816B93B"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：钉漏打 / 打穿、搭接过小、采光板开裂、密封不严、面板松动。</w:t>
      </w:r>
    </w:p>
    <w:p w14:paraId="4AFB304E"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：打钉旁站；漏打立即补装；打穿板更换；渗漏处重做防水。</w:t>
      </w:r>
    </w:p>
    <w:p w14:paraId="16012B5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2. 天沟、泛水板</w:t>
      </w:r>
    </w:p>
    <w:p w14:paraId="1779A99F">
      <w:pPr>
        <w:keepNext w:val="0"/>
        <w:keepLines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：坡度（顺坡无倒坡）、搭接焊接 / 密封、防腐、落水口数量、封堵严密。</w:t>
      </w:r>
    </w:p>
    <w:p w14:paraId="4BE16A12">
      <w:pPr>
        <w:keepNext w:val="0"/>
        <w:keepLines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：倒坡积水、漏焊、收口不严、堵塞、防腐漏刷。</w:t>
      </w:r>
    </w:p>
    <w:p w14:paraId="25AA4651">
      <w:pPr>
        <w:keepNext w:val="0"/>
        <w:keepLines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：雨后必查漏水点；渗漏点开盖重做；疏通落水口；补刷防腐。</w:t>
      </w:r>
    </w:p>
    <w:p w14:paraId="6589521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3. 包边、密封胶</w:t>
      </w:r>
    </w:p>
    <w:p w14:paraId="1A6B269A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：收口严密、密封胶连续无断点、粘结牢固、无开裂、耐候胶合规。</w:t>
      </w:r>
    </w:p>
    <w:p w14:paraId="41C1217F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：收口翘边、密封胶断裂、漏打、用劣质胶、粘结面有灰。</w:t>
      </w:r>
    </w:p>
    <w:p w14:paraId="27729FBF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：翘边固定；开裂胶铲除重打；劣质胶全部更换。</w:t>
      </w:r>
    </w:p>
    <w:p w14:paraId="7C914D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4. 门窗、防火封堵</w:t>
      </w:r>
    </w:p>
    <w:p w14:paraId="3E6F29D1">
      <w:pPr>
        <w:keepNext w:val="0"/>
        <w:keepLines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：门窗牢固、启闭灵活、缝隙密封、墙板 / 门窗侧边 / 穿板洞口防火封堵、堵料合规。</w:t>
      </w:r>
    </w:p>
    <w:p w14:paraId="19512334">
      <w:pPr>
        <w:keepNext w:val="0"/>
        <w:keepLines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：门窗松动、封堵不到位、用泡沫胶代防火堵料、洞口漏封。</w:t>
      </w:r>
    </w:p>
    <w:p w14:paraId="0AA6DB4D">
      <w:pPr>
        <w:keepNext w:val="0"/>
        <w:keepLines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：消防必查项；不封堵不准验收；违规材料全部清除重封。</w:t>
      </w:r>
    </w:p>
    <w:p w14:paraId="0181F82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5. 屋面临边防护</w:t>
      </w:r>
    </w:p>
    <w:p w14:paraId="6BC15457">
      <w:pPr>
        <w:keepNext w:val="0"/>
        <w:keepLines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：生命线（钢丝绳）、防护栏杆（≥1.2m）、安全网、防滑措施、作业人员安全带。</w:t>
      </w:r>
    </w:p>
    <w:p w14:paraId="54814F7B">
      <w:pPr>
        <w:keepNext w:val="0"/>
        <w:keepLines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：无生命线、临边无栏杆、单人无保护、高空抛物、防滑不足。</w:t>
      </w:r>
    </w:p>
    <w:p w14:paraId="497A466F">
      <w:pPr>
        <w:keepNext w:val="0"/>
        <w:keepLines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：不系安全带清场；防护不到位停工；补全防护设施。</w:t>
      </w:r>
    </w:p>
    <w:p w14:paraId="54A7A01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6. 防雷接地</w:t>
      </w:r>
    </w:p>
    <w:p w14:paraId="6A49ADE6">
      <w:pPr>
        <w:keepNext w:val="0"/>
        <w:keepLines w:val="0"/>
        <w:widowControl/>
        <w:numPr>
          <w:ilvl w:val="0"/>
          <w:numId w:val="2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：焊接长度、跨接可靠、防腐涂层、接地电阻测试（≤10Ω）、屋面金属物接地。</w:t>
      </w:r>
    </w:p>
    <w:p w14:paraId="025873CE">
      <w:pPr>
        <w:keepNext w:val="0"/>
        <w:keepLines w:val="0"/>
        <w:widowControl/>
        <w:numPr>
          <w:ilvl w:val="0"/>
          <w:numId w:val="2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：焊长不足、夹渣漏焊、未刷防腐、接地电阻超标、金属物未接地。</w:t>
      </w:r>
    </w:p>
    <w:p w14:paraId="6BA1881A">
      <w:pPr>
        <w:keepNext w:val="0"/>
        <w:keepLines w:val="0"/>
        <w:widowControl/>
        <w:numPr>
          <w:ilvl w:val="0"/>
          <w:numId w:val="2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：防雷不合格，竣工验收一票否决；补焊、防腐、复测接地电阻。</w:t>
      </w:r>
    </w:p>
    <w:p w14:paraId="312D30D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7. 屋面堆载</w:t>
      </w:r>
    </w:p>
    <w:p w14:paraId="6A4BF87A">
      <w:pPr>
        <w:keepNext w:val="0"/>
        <w:keepLines w:val="0"/>
        <w:widowControl/>
        <w:numPr>
          <w:ilvl w:val="0"/>
          <w:numId w:val="2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：材料分散堆放、集中荷载≤设计值、划定行走通道、挂牌限重。</w:t>
      </w:r>
    </w:p>
    <w:p w14:paraId="7D0B61EF">
      <w:pPr>
        <w:keepNext w:val="0"/>
        <w:keepLines w:val="0"/>
        <w:widowControl/>
        <w:numPr>
          <w:ilvl w:val="0"/>
          <w:numId w:val="2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：集中堆料压塌檩条、通道堵塞、超载堆放。</w:t>
      </w:r>
    </w:p>
    <w:p w14:paraId="7072BA11">
      <w:pPr>
        <w:keepNext w:val="0"/>
        <w:keepLines w:val="0"/>
        <w:widowControl/>
        <w:numPr>
          <w:ilvl w:val="0"/>
          <w:numId w:val="2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1C1F23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：材料分散；超载立即卸载；划定专用堆载区。</w:t>
      </w:r>
    </w:p>
    <w:p w14:paraId="0B5BEC4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四、起重及高空作业（全分项）</w:t>
      </w:r>
    </w:p>
    <w:p w14:paraId="3DD5ED6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核心目标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：杜绝起重伤害、高处坠落，严管设备、人员、警戒、操作全流程。</w:t>
      </w:r>
    </w:p>
    <w:p w14:paraId="696B955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1. 汽车吊 / 塔吊 / 曲臂车 / 剪刀车</w:t>
      </w:r>
    </w:p>
    <w:p w14:paraId="22FA1B6B">
      <w:pPr>
        <w:keepNext w:val="0"/>
        <w:keepLines w:val="0"/>
        <w:widowControl/>
        <w:numPr>
          <w:ilvl w:val="0"/>
          <w:numId w:val="2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：年检合格、维保记录、支腿全伸 + 垫板、地基承载力、安全带挂点、操作人员持证。</w:t>
      </w:r>
    </w:p>
    <w:p w14:paraId="7AAA9D55">
      <w:pPr>
        <w:keepNext w:val="0"/>
        <w:keepLines w:val="0"/>
        <w:widowControl/>
        <w:numPr>
          <w:ilvl w:val="0"/>
          <w:numId w:val="2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：支腿未伸满、软土无垫板、无证驾驶、不系安全带、设备带病作业。</w:t>
      </w:r>
    </w:p>
    <w:p w14:paraId="735CB725">
      <w:pPr>
        <w:keepNext w:val="0"/>
        <w:keepLines w:val="0"/>
        <w:widowControl/>
        <w:numPr>
          <w:ilvl w:val="0"/>
          <w:numId w:val="2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：违规立即停机、人员清场；无证人员撤场；设备不合格禁用。</w:t>
      </w:r>
    </w:p>
    <w:p w14:paraId="44835B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2. 吊装作业</w:t>
      </w:r>
    </w:p>
    <w:p w14:paraId="58710148">
      <w:pPr>
        <w:keepNext w:val="0"/>
        <w:keepLines w:val="0"/>
        <w:widowControl/>
        <w:numPr>
          <w:ilvl w:val="0"/>
          <w:numId w:val="2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：索具（断丝 / 磨损超标禁用）、吊点合规、吊装半径、持证信号工、警戒区封闭。</w:t>
      </w:r>
    </w:p>
    <w:p w14:paraId="7ECF9CF9">
      <w:pPr>
        <w:keepNext w:val="0"/>
        <w:keepLines w:val="0"/>
        <w:widowControl/>
        <w:numPr>
          <w:ilvl w:val="0"/>
          <w:numId w:val="2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：歪拉斜吊、吊物站人、信号不清、大风作业、索具不合格。</w:t>
      </w:r>
    </w:p>
    <w:p w14:paraId="50BD9782">
      <w:pPr>
        <w:keepNext w:val="0"/>
        <w:keepLines w:val="0"/>
        <w:widowControl/>
        <w:numPr>
          <w:ilvl w:val="0"/>
          <w:numId w:val="2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：无指挥 / 无警戒坚决叫停；大风（≥6 级）停止吊装；不合格索具更换。</w:t>
      </w:r>
    </w:p>
    <w:p w14:paraId="0C0D58D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3. 高处作业</w:t>
      </w:r>
    </w:p>
    <w:p w14:paraId="0CB03178">
      <w:pPr>
        <w:keepNext w:val="0"/>
        <w:keepLines w:val="0"/>
        <w:widowControl/>
        <w:numPr>
          <w:ilvl w:val="0"/>
          <w:numId w:val="2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：安全带高挂低用、生命线、操作平台（满铺 + 栏杆）、双人作业、防坠措施。</w:t>
      </w:r>
    </w:p>
    <w:p w14:paraId="1BFF3FC7">
      <w:pPr>
        <w:keepNext w:val="0"/>
        <w:keepLines w:val="0"/>
        <w:widowControl/>
        <w:numPr>
          <w:ilvl w:val="0"/>
          <w:numId w:val="2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：单人悬空、无保护、抛物、未系安全带、平台缺陷。</w:t>
      </w:r>
    </w:p>
    <w:p w14:paraId="1EA6819B">
      <w:pPr>
        <w:keepNext w:val="0"/>
        <w:keepLines w:val="0"/>
        <w:widowControl/>
        <w:numPr>
          <w:ilvl w:val="0"/>
          <w:numId w:val="2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1C1F23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：发现一次处罚一次；不系安全带清场；平台立即整改。</w:t>
      </w:r>
    </w:p>
    <w:p w14:paraId="716AB9B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五、焊接与防火防爆（全流程）</w:t>
      </w:r>
    </w:p>
    <w:p w14:paraId="7846FA1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核心目标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：严防火灾爆炸，严管动火、气瓶、监火三大核心。</w:t>
      </w:r>
    </w:p>
    <w:p w14:paraId="568258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1. 动火作业</w:t>
      </w:r>
    </w:p>
    <w:p w14:paraId="6EEFFA4C">
      <w:pPr>
        <w:keepNext w:val="0"/>
        <w:keepLines w:val="0"/>
        <w:widowControl/>
        <w:numPr>
          <w:ilvl w:val="0"/>
          <w:numId w:val="2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：动火证审批、看火人在岗、灭火器、接火斗（≥1.5mm 铁皮）、周边易燃物清理。</w:t>
      </w:r>
    </w:p>
    <w:p w14:paraId="64B8D7E8">
      <w:pPr>
        <w:keepNext w:val="0"/>
        <w:keepLines w:val="0"/>
        <w:widowControl/>
        <w:numPr>
          <w:ilvl w:val="0"/>
          <w:numId w:val="2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：无票动火、无人监护、高处无接火、易燃物未清。</w:t>
      </w:r>
    </w:p>
    <w:p w14:paraId="6EB22CFA">
      <w:pPr>
        <w:keepNext w:val="0"/>
        <w:keepLines w:val="0"/>
        <w:widowControl/>
        <w:numPr>
          <w:ilvl w:val="0"/>
          <w:numId w:val="2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：无票动火直接停工、罚款通报；补全防火措施后复工。</w:t>
      </w:r>
    </w:p>
    <w:p w14:paraId="5E701F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2. 气瓶管理</w:t>
      </w:r>
    </w:p>
    <w:p w14:paraId="502E74C4">
      <w:pPr>
        <w:keepNext w:val="0"/>
        <w:keepLines w:val="0"/>
        <w:widowControl/>
        <w:numPr>
          <w:ilvl w:val="0"/>
          <w:numId w:val="2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：直立固定、氧乙炔间距≥5m、距火≥10m、防晒、气管无老化 / 漏气、回火装置。</w:t>
      </w:r>
    </w:p>
    <w:p w14:paraId="488E7D9D">
      <w:pPr>
        <w:keepNext w:val="0"/>
        <w:keepLines w:val="0"/>
        <w:widowControl/>
        <w:numPr>
          <w:ilvl w:val="0"/>
          <w:numId w:val="2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：卧放、混放、暴晒、气管老化、无回火器、漏气。</w:t>
      </w:r>
    </w:p>
    <w:p w14:paraId="68590CF8">
      <w:pPr>
        <w:keepNext w:val="0"/>
        <w:keepLines w:val="0"/>
        <w:widowControl/>
        <w:numPr>
          <w:ilvl w:val="0"/>
          <w:numId w:val="2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：立即撤离规范存放；不合格气管更换；补装回火装置。</w:t>
      </w:r>
    </w:p>
    <w:p w14:paraId="6D658CC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312" w:beforeLines="100" w:beforeAutospacing="0" w:after="312" w:afterLines="100" w:afterAutospacing="0" w:line="240" w:lineRule="auto"/>
        <w:ind w:left="0" w:leftChars="0" w:right="0" w:rightChars="0" w:firstLine="0" w:firstLineChars="0"/>
        <w:jc w:val="left"/>
        <w:outlineLvl w:val="1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3. 焊渣监火</w:t>
      </w:r>
    </w:p>
    <w:p w14:paraId="05B31E5E">
      <w:pPr>
        <w:keepNext w:val="0"/>
        <w:keepLines w:val="0"/>
        <w:widowControl/>
        <w:numPr>
          <w:ilvl w:val="0"/>
          <w:numId w:val="2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：作业后 30 分钟监火、保温区 / 屋面 / 角落巡查、下班前复巡。</w:t>
      </w:r>
    </w:p>
    <w:p w14:paraId="6FC637DD">
      <w:pPr>
        <w:keepNext w:val="0"/>
        <w:keepLines w:val="0"/>
        <w:widowControl/>
        <w:numPr>
          <w:ilvl w:val="0"/>
          <w:numId w:val="2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：阴燃起火、焊渣遗留易燃区、无人巡查。</w:t>
      </w:r>
    </w:p>
    <w:p w14:paraId="51676638">
      <w:pPr>
        <w:keepNext w:val="0"/>
        <w:keepLines w:val="0"/>
        <w:widowControl/>
        <w:numPr>
          <w:ilvl w:val="0"/>
          <w:numId w:val="2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1C1F23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：物流园 90% 火灾在下班后，必须盯死；发现隐患立即处置</w:t>
      </w:r>
    </w:p>
    <w:p w14:paraId="2E6C52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六、装饰装修分部（全分项）</w:t>
      </w:r>
    </w:p>
    <w:p w14:paraId="4E9F583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核心目标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：保障消防、通行、防撞安全，满足物流园车辆 / 人员高频使用需求。</w:t>
      </w:r>
    </w:p>
    <w:p w14:paraId="505AB4E6">
      <w:pPr>
        <w:keepNext w:val="0"/>
        <w:keepLines w:val="0"/>
        <w:widowControl/>
        <w:numPr>
          <w:ilvl w:val="0"/>
          <w:numId w:val="3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：防火门启闭正常、卷帘门下无堆物、材料阻燃等级、防撞柱 / 护角满装、通道畅通。</w:t>
      </w:r>
    </w:p>
    <w:p w14:paraId="6C4FAF7F">
      <w:pPr>
        <w:keepNext w:val="0"/>
        <w:keepLines w:val="0"/>
        <w:widowControl/>
        <w:numPr>
          <w:ilvl w:val="0"/>
          <w:numId w:val="3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：通道堵塞、防火门拆改、卷帘门故障、防撞柱缺失、材料不阻燃。</w:t>
      </w:r>
    </w:p>
    <w:p w14:paraId="6AA0867B">
      <w:pPr>
        <w:keepNext w:val="0"/>
        <w:keepLines w:val="0"/>
        <w:widowControl/>
        <w:numPr>
          <w:ilvl w:val="0"/>
          <w:numId w:val="3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1C1F23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：叉车区域防撞柱全数安装，缺一根补一根；消防设施零容忍整改</w:t>
      </w:r>
      <w:r>
        <w:rPr>
          <w:rFonts w:hint="eastAsia" w:ascii="宋体" w:hAnsi="宋体" w:eastAsia="宋体" w:cs="宋体"/>
          <w:color w:val="auto"/>
          <w:sz w:val="28"/>
          <w:szCs w:val="24"/>
          <w:lang w:eastAsia="zh-CN"/>
        </w:rPr>
        <w:t>。</w:t>
      </w:r>
    </w:p>
    <w:p w14:paraId="2EBE18E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七、给排水与消防（全分项）</w:t>
      </w:r>
    </w:p>
    <w:p w14:paraId="75C9A02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核心目标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：消防系统完好有效，杜绝漏水、堵塞、遮挡问题。</w:t>
      </w:r>
    </w:p>
    <w:p w14:paraId="19F6E066">
      <w:pPr>
        <w:keepNext w:val="0"/>
        <w:keepLines w:val="0"/>
        <w:widowControl/>
        <w:numPr>
          <w:ilvl w:val="0"/>
          <w:numId w:val="3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：喷淋无遮挡、消火栓通畅、管道支吊架牢固、试压（水压 / 严密性）合格、排水通畅。</w:t>
      </w:r>
    </w:p>
    <w:p w14:paraId="26C21757">
      <w:pPr>
        <w:keepNext w:val="0"/>
        <w:keepLines w:val="0"/>
        <w:widowControl/>
        <w:numPr>
          <w:ilvl w:val="0"/>
          <w:numId w:val="3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：喷淋被封、消火栓被挡、管道漏水、排水堵塞、试压不合格。</w:t>
      </w:r>
    </w:p>
    <w:p w14:paraId="3160DEEE">
      <w:pPr>
        <w:keepNext w:val="0"/>
        <w:keepLines w:val="0"/>
        <w:widowControl/>
        <w:numPr>
          <w:ilvl w:val="0"/>
          <w:numId w:val="3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：消防问题零容忍，不整改不验收；漏水点修补、堵塞疏通、重新试压。</w:t>
      </w:r>
    </w:p>
    <w:p w14:paraId="040DC9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八、建筑电气分部（全分项）</w:t>
      </w:r>
    </w:p>
    <w:p w14:paraId="533F6A9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核心目标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：临时 / 永久用电安全，杜绝触电、火灾、接地失效。</w:t>
      </w:r>
    </w:p>
    <w:p w14:paraId="18BA29C5">
      <w:pPr>
        <w:keepNext w:val="0"/>
        <w:keepLines w:val="0"/>
        <w:widowControl/>
        <w:numPr>
          <w:ilvl w:val="0"/>
          <w:numId w:val="3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：一机一闸一漏保、接地可靠、桥架跨接、应急照明完好、防爆电气（冷库 / 危化区）合规。</w:t>
      </w:r>
    </w:p>
    <w:p w14:paraId="6C8F17DA">
      <w:pPr>
        <w:keepNext w:val="0"/>
        <w:keepLines w:val="0"/>
        <w:widowControl/>
        <w:numPr>
          <w:ilvl w:val="0"/>
          <w:numId w:val="3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：一闸多机、电线破皮、接地缺失、应急灯故障、防爆不合格。</w:t>
      </w:r>
    </w:p>
    <w:p w14:paraId="3BE07BBE">
      <w:pPr>
        <w:keepNext w:val="0"/>
        <w:keepLines w:val="0"/>
        <w:widowControl/>
        <w:numPr>
          <w:ilvl w:val="0"/>
          <w:numId w:val="3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：临时用电不规范立即断电整改；接地 / 跨接补全；应急 / 防爆设施更换。</w:t>
      </w:r>
    </w:p>
    <w:p w14:paraId="0470FF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九、室外及园区配套（全分项）</w:t>
      </w:r>
    </w:p>
    <w:p w14:paraId="7BCB1EE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核心目标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：园区通行、装卸、安防、排水安全，满足物流运营需求。</w:t>
      </w:r>
    </w:p>
    <w:p w14:paraId="4C7BB549">
      <w:pPr>
        <w:keepNext w:val="0"/>
        <w:keepLines w:val="0"/>
        <w:widowControl/>
        <w:numPr>
          <w:ilvl w:val="0"/>
          <w:numId w:val="3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管控重点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：道路压实 / 平整度、装卸平台防护、雨污管网通畅、围墙大门牢固、监控照明、限速 / 防撞 / 盲区警示。</w:t>
      </w:r>
    </w:p>
    <w:p w14:paraId="19031C7B">
      <w:pPr>
        <w:keepNext w:val="0"/>
        <w:keepLines w:val="0"/>
        <w:widowControl/>
        <w:numPr>
          <w:ilvl w:val="0"/>
          <w:numId w:val="3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隐患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：无防撞墩、无防护、大车盲区无警示、排水堵塞、道路开裂。</w:t>
      </w:r>
    </w:p>
    <w:p w14:paraId="5E34E920">
      <w:pPr>
        <w:keepNext w:val="0"/>
        <w:keepLines w:val="0"/>
        <w:widowControl/>
        <w:numPr>
          <w:ilvl w:val="0"/>
          <w:numId w:val="3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处置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：车辆密集区安防防护不到位不准投用；补全防撞 / 警示设施；疏通管网。</w:t>
      </w:r>
    </w:p>
    <w:p w14:paraId="3297DA0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eastAsia" w:ascii="宋体" w:hAnsi="宋体" w:eastAsia="宋体" w:cs="宋体"/>
          <w:b/>
          <w:color w:val="auto"/>
          <w:sz w:val="32"/>
          <w:szCs w:val="24"/>
        </w:rPr>
      </w:pPr>
      <w:r>
        <w:rPr>
          <w:rFonts w:hint="eastAsia" w:ascii="宋体" w:hAnsi="宋体" w:eastAsia="宋体" w:cs="宋体"/>
          <w:b/>
          <w:color w:val="auto"/>
          <w:sz w:val="32"/>
          <w:szCs w:val="24"/>
        </w:rPr>
        <w:t>十、监理现场巡检核心清单（必查闭环）</w:t>
      </w:r>
    </w:p>
    <w:p w14:paraId="6E8CE6D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0" w:beforeAutospacing="0" w:after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Fonts w:hint="eastAsia" w:ascii="宋体" w:hAnsi="宋体" w:eastAsia="宋体" w:cs="宋体"/>
          <w:color w:val="auto"/>
          <w:sz w:val="28"/>
          <w:szCs w:val="24"/>
        </w:rPr>
        <w:t>日常必查项</w:t>
      </w:r>
    </w:p>
    <w:p w14:paraId="2EE02EA0">
      <w:pPr>
        <w:keepNext w:val="0"/>
        <w:keepLines w:val="0"/>
        <w:widowControl/>
        <w:numPr>
          <w:ilvl w:val="0"/>
          <w:numId w:val="3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基础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：基坑防护、螺栓复核、灌浆强度、回填压实</w:t>
      </w:r>
    </w:p>
    <w:p w14:paraId="1DE2920D">
      <w:pPr>
        <w:keepNext w:val="0"/>
        <w:keepLines w:val="0"/>
        <w:widowControl/>
        <w:numPr>
          <w:ilvl w:val="0"/>
          <w:numId w:val="3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钢构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：焊工证件、高强螺栓终拧、支撑齐全、防火厚度</w:t>
      </w:r>
    </w:p>
    <w:p w14:paraId="6570871C">
      <w:pPr>
        <w:keepNext w:val="0"/>
        <w:keepLines w:val="0"/>
        <w:widowControl/>
        <w:numPr>
          <w:ilvl w:val="0"/>
          <w:numId w:val="3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围护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：屋面板钉数、天沟防水、防火封堵、临边防护</w:t>
      </w:r>
    </w:p>
    <w:p w14:paraId="2D28C9AA">
      <w:pPr>
        <w:keepNext w:val="0"/>
        <w:keepLines w:val="0"/>
        <w:widowControl/>
        <w:numPr>
          <w:ilvl w:val="0"/>
          <w:numId w:val="3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屋面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：生命线、避雷焊接、防水附加层、堆载管控</w:t>
      </w:r>
    </w:p>
    <w:p w14:paraId="361BB753">
      <w:pPr>
        <w:keepNext w:val="0"/>
        <w:keepLines w:val="0"/>
        <w:widowControl/>
        <w:numPr>
          <w:ilvl w:val="0"/>
          <w:numId w:val="3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起重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：支腿垫板、信号工持证、安全带挂设、索具完好</w:t>
      </w:r>
    </w:p>
    <w:p w14:paraId="7B0BF1AE">
      <w:pPr>
        <w:keepNext w:val="0"/>
        <w:keepLines w:val="0"/>
        <w:widowControl/>
        <w:numPr>
          <w:ilvl w:val="0"/>
          <w:numId w:val="3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动火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：动火票、看火人、接火斗、气瓶间距、作业后监火</w:t>
      </w:r>
    </w:p>
    <w:p w14:paraId="2C2CA540">
      <w:pPr>
        <w:keepNext w:val="0"/>
        <w:keepLines w:val="0"/>
        <w:widowControl/>
        <w:numPr>
          <w:ilvl w:val="0"/>
          <w:numId w:val="3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用电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：一机一闸一漏保、接地可靠、无破皮乱接</w:t>
      </w:r>
    </w:p>
    <w:p w14:paraId="0178DAB6">
      <w:pPr>
        <w:keepNext w:val="0"/>
        <w:keepLines w:val="0"/>
        <w:widowControl/>
        <w:numPr>
          <w:ilvl w:val="0"/>
          <w:numId w:val="3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消防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：通道畅通、灭火器有效、喷淋消火栓完好</w:t>
      </w:r>
    </w:p>
    <w:p w14:paraId="0FD0FA27">
      <w:pPr>
        <w:keepNext w:val="0"/>
        <w:keepLines w:val="0"/>
        <w:widowControl/>
        <w:numPr>
          <w:ilvl w:val="0"/>
          <w:numId w:val="3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防护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：三宝四口五临边、安全网、平台栏杆、防滑</w:t>
      </w:r>
    </w:p>
    <w:p w14:paraId="092A9926">
      <w:pPr>
        <w:keepNext w:val="0"/>
        <w:keepLines w:val="0"/>
        <w:widowControl/>
        <w:numPr>
          <w:ilvl w:val="0"/>
          <w:numId w:val="3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资料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：方案、交底、验收、检测、整改回复闭环</w:t>
      </w:r>
    </w:p>
    <w:p w14:paraId="6F5463F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0" w:beforeAutospacing="0" w:after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Fonts w:hint="eastAsia" w:ascii="宋体" w:hAnsi="宋体" w:eastAsia="宋体" w:cs="宋体"/>
          <w:color w:val="auto"/>
          <w:sz w:val="28"/>
          <w:szCs w:val="24"/>
        </w:rPr>
        <w:t>闭环管理原则</w:t>
      </w:r>
    </w:p>
    <w:p w14:paraId="3BCED57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资料闭环、现场闭环、整改闭环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，三圈闭环才叫安全。</w:t>
      </w:r>
    </w:p>
    <w:p w14:paraId="7F3AEC0B">
      <w:pPr>
        <w:keepNext w:val="0"/>
        <w:keepLines w:val="0"/>
        <w:widowControl/>
        <w:numPr>
          <w:ilvl w:val="0"/>
          <w:numId w:val="3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Fonts w:hint="eastAsia" w:ascii="宋体" w:hAnsi="宋体" w:eastAsia="宋体" w:cs="宋体"/>
          <w:color w:val="auto"/>
          <w:sz w:val="28"/>
          <w:szCs w:val="24"/>
        </w:rPr>
        <w:t>一般隐患：口头整改 + 复查销号</w:t>
      </w:r>
    </w:p>
    <w:p w14:paraId="227030B8">
      <w:pPr>
        <w:keepNext w:val="0"/>
        <w:keepLines w:val="0"/>
        <w:widowControl/>
        <w:numPr>
          <w:ilvl w:val="0"/>
          <w:numId w:val="3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Fonts w:hint="eastAsia" w:ascii="宋体" w:hAnsi="宋体" w:eastAsia="宋体" w:cs="宋体"/>
          <w:color w:val="auto"/>
          <w:sz w:val="28"/>
          <w:szCs w:val="24"/>
        </w:rPr>
        <w:t>重大隐患：停工整改 + 书面通知 + 复查 + 复工令</w:t>
      </w:r>
    </w:p>
    <w:p w14:paraId="7214DC18">
      <w:pPr>
        <w:keepNext w:val="0"/>
        <w:keepLines w:val="0"/>
        <w:widowControl/>
        <w:numPr>
          <w:ilvl w:val="0"/>
          <w:numId w:val="3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r>
        <w:rPr>
          <w:rFonts w:hint="eastAsia" w:ascii="宋体" w:hAnsi="宋体" w:eastAsia="宋体" w:cs="宋体"/>
          <w:color w:val="auto"/>
          <w:sz w:val="28"/>
          <w:szCs w:val="24"/>
        </w:rPr>
        <w:t>所有问题：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4"/>
        </w:rPr>
        <w:t>有记录、有整改、有复查、有签字</w:t>
      </w:r>
      <w:r>
        <w:rPr>
          <w:rFonts w:hint="eastAsia" w:ascii="宋体" w:hAnsi="宋体" w:eastAsia="宋体" w:cs="宋体"/>
          <w:color w:val="auto"/>
          <w:sz w:val="28"/>
          <w:szCs w:val="24"/>
        </w:rPr>
        <w:t>，全程留痕</w:t>
      </w:r>
    </w:p>
    <w:p w14:paraId="1323167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Autospacing="0" w:afterAutospacing="0" w:line="360" w:lineRule="auto"/>
        <w:ind w:left="0" w:leftChars="0" w:right="0"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钢结构物流园</w:t>
      </w: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无小分项，每一分项都是生命线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。监理需以 “零容忍” 态度，紧盯</w:t>
      </w:r>
      <w:r>
        <w:rPr>
          <w:rStyle w:val="7"/>
          <w:rFonts w:hint="eastAsia" w:ascii="宋体" w:hAnsi="宋体" w:eastAsia="宋体" w:cs="宋体"/>
          <w:b/>
          <w:bCs/>
          <w:color w:val="auto"/>
          <w:kern w:val="0"/>
          <w:sz w:val="28"/>
          <w:szCs w:val="24"/>
          <w:lang w:val="en-US" w:eastAsia="zh-CN" w:bidi="ar"/>
        </w:rPr>
        <w:t>基础生根、结构稳定、围护密闭、起重高空、动火消防、用电安防</w:t>
      </w:r>
      <w:r>
        <w:rPr>
          <w:rFonts w:hint="eastAsia" w:ascii="宋体" w:hAnsi="宋体" w:eastAsia="宋体" w:cs="宋体"/>
          <w:color w:val="auto"/>
          <w:kern w:val="0"/>
          <w:sz w:val="28"/>
          <w:szCs w:val="24"/>
          <w:lang w:val="en-US" w:eastAsia="zh-CN" w:bidi="ar"/>
        </w:rPr>
        <w:t>六大核心，全流程旁站、全分项验收、全隐患闭环，才能杜绝停工、罚款、事故风险，保障项目安全交付。</w:t>
      </w:r>
    </w:p>
    <w:p w14:paraId="4255A929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F7A948"/>
    <w:multiLevelType w:val="multilevel"/>
    <w:tmpl w:val="80F7A94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813F3807"/>
    <w:multiLevelType w:val="multilevel"/>
    <w:tmpl w:val="813F38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84F0FA73"/>
    <w:multiLevelType w:val="multilevel"/>
    <w:tmpl w:val="84F0FA7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87E4EA43"/>
    <w:multiLevelType w:val="multilevel"/>
    <w:tmpl w:val="87E4EA4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8CD1E1D1"/>
    <w:multiLevelType w:val="multilevel"/>
    <w:tmpl w:val="8CD1E1D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">
    <w:nsid w:val="9F24EA92"/>
    <w:multiLevelType w:val="multilevel"/>
    <w:tmpl w:val="9F24EA9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A023D096"/>
    <w:multiLevelType w:val="multilevel"/>
    <w:tmpl w:val="A023D09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A56C8AE2"/>
    <w:multiLevelType w:val="multilevel"/>
    <w:tmpl w:val="A56C8AE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">
    <w:nsid w:val="A9C21867"/>
    <w:multiLevelType w:val="multilevel"/>
    <w:tmpl w:val="A9C2186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">
    <w:nsid w:val="AA3911D3"/>
    <w:multiLevelType w:val="multilevel"/>
    <w:tmpl w:val="AA3911D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">
    <w:nsid w:val="AB93FD7E"/>
    <w:multiLevelType w:val="multilevel"/>
    <w:tmpl w:val="AB93FD7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">
    <w:nsid w:val="BBC3CF11"/>
    <w:multiLevelType w:val="multilevel"/>
    <w:tmpl w:val="BBC3CF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">
    <w:nsid w:val="BD37E286"/>
    <w:multiLevelType w:val="multilevel"/>
    <w:tmpl w:val="BD37E28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">
    <w:nsid w:val="CBFF1B1F"/>
    <w:multiLevelType w:val="multilevel"/>
    <w:tmpl w:val="CBFF1B1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4">
    <w:nsid w:val="CDC3C007"/>
    <w:multiLevelType w:val="multilevel"/>
    <w:tmpl w:val="CDC3C0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5">
    <w:nsid w:val="DDD0EADB"/>
    <w:multiLevelType w:val="multilevel"/>
    <w:tmpl w:val="DDD0EAD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6">
    <w:nsid w:val="DF396140"/>
    <w:multiLevelType w:val="multilevel"/>
    <w:tmpl w:val="DF39614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7">
    <w:nsid w:val="E4BD6AAA"/>
    <w:multiLevelType w:val="multilevel"/>
    <w:tmpl w:val="E4BD6AA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8">
    <w:nsid w:val="E5EB1FBF"/>
    <w:multiLevelType w:val="multilevel"/>
    <w:tmpl w:val="E5EB1FB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9">
    <w:nsid w:val="EC205627"/>
    <w:multiLevelType w:val="multilevel"/>
    <w:tmpl w:val="EC20562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0">
    <w:nsid w:val="FB7D8F47"/>
    <w:multiLevelType w:val="multilevel"/>
    <w:tmpl w:val="FB7D8F4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1">
    <w:nsid w:val="123648BD"/>
    <w:multiLevelType w:val="multilevel"/>
    <w:tmpl w:val="123648B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2">
    <w:nsid w:val="17F9D626"/>
    <w:multiLevelType w:val="multilevel"/>
    <w:tmpl w:val="17F9D62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3">
    <w:nsid w:val="20905C6F"/>
    <w:multiLevelType w:val="multilevel"/>
    <w:tmpl w:val="20905C6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4">
    <w:nsid w:val="38A07678"/>
    <w:multiLevelType w:val="multilevel"/>
    <w:tmpl w:val="38A0767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5">
    <w:nsid w:val="3B2BDA92"/>
    <w:multiLevelType w:val="multilevel"/>
    <w:tmpl w:val="3B2BDA9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6">
    <w:nsid w:val="4055878A"/>
    <w:multiLevelType w:val="multilevel"/>
    <w:tmpl w:val="4055878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7">
    <w:nsid w:val="4194E926"/>
    <w:multiLevelType w:val="multilevel"/>
    <w:tmpl w:val="4194E92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8">
    <w:nsid w:val="47A5CF5A"/>
    <w:multiLevelType w:val="multilevel"/>
    <w:tmpl w:val="47A5CF5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9">
    <w:nsid w:val="4C4CEFBC"/>
    <w:multiLevelType w:val="multilevel"/>
    <w:tmpl w:val="4C4CEFB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0">
    <w:nsid w:val="4DD33A03"/>
    <w:multiLevelType w:val="multilevel"/>
    <w:tmpl w:val="4DD33A0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1">
    <w:nsid w:val="76958A67"/>
    <w:multiLevelType w:val="multilevel"/>
    <w:tmpl w:val="76958A6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2">
    <w:nsid w:val="76D8345A"/>
    <w:multiLevelType w:val="multilevel"/>
    <w:tmpl w:val="76D8345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3">
    <w:nsid w:val="78445A50"/>
    <w:multiLevelType w:val="multilevel"/>
    <w:tmpl w:val="78445A5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4">
    <w:nsid w:val="7A34EDE7"/>
    <w:multiLevelType w:val="multilevel"/>
    <w:tmpl w:val="7A34EDE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23"/>
  </w:num>
  <w:num w:numId="2">
    <w:abstractNumId w:val="18"/>
  </w:num>
  <w:num w:numId="3">
    <w:abstractNumId w:val="0"/>
  </w:num>
  <w:num w:numId="4">
    <w:abstractNumId w:val="13"/>
  </w:num>
  <w:num w:numId="5">
    <w:abstractNumId w:val="27"/>
  </w:num>
  <w:num w:numId="6">
    <w:abstractNumId w:val="4"/>
  </w:num>
  <w:num w:numId="7">
    <w:abstractNumId w:val="26"/>
  </w:num>
  <w:num w:numId="8">
    <w:abstractNumId w:val="31"/>
  </w:num>
  <w:num w:numId="9">
    <w:abstractNumId w:val="10"/>
  </w:num>
  <w:num w:numId="10">
    <w:abstractNumId w:val="16"/>
  </w:num>
  <w:num w:numId="11">
    <w:abstractNumId w:val="33"/>
  </w:num>
  <w:num w:numId="12">
    <w:abstractNumId w:val="22"/>
  </w:num>
  <w:num w:numId="13">
    <w:abstractNumId w:val="17"/>
  </w:num>
  <w:num w:numId="14">
    <w:abstractNumId w:val="9"/>
  </w:num>
  <w:num w:numId="15">
    <w:abstractNumId w:val="1"/>
  </w:num>
  <w:num w:numId="16">
    <w:abstractNumId w:val="19"/>
  </w:num>
  <w:num w:numId="17">
    <w:abstractNumId w:val="14"/>
  </w:num>
  <w:num w:numId="18">
    <w:abstractNumId w:val="29"/>
  </w:num>
  <w:num w:numId="19">
    <w:abstractNumId w:val="34"/>
  </w:num>
  <w:num w:numId="20">
    <w:abstractNumId w:val="15"/>
  </w:num>
  <w:num w:numId="21">
    <w:abstractNumId w:val="24"/>
  </w:num>
  <w:num w:numId="22">
    <w:abstractNumId w:val="25"/>
  </w:num>
  <w:num w:numId="23">
    <w:abstractNumId w:val="20"/>
  </w:num>
  <w:num w:numId="24">
    <w:abstractNumId w:val="28"/>
  </w:num>
  <w:num w:numId="25">
    <w:abstractNumId w:val="30"/>
  </w:num>
  <w:num w:numId="26">
    <w:abstractNumId w:val="3"/>
  </w:num>
  <w:num w:numId="27">
    <w:abstractNumId w:val="2"/>
  </w:num>
  <w:num w:numId="28">
    <w:abstractNumId w:val="12"/>
  </w:num>
  <w:num w:numId="29">
    <w:abstractNumId w:val="6"/>
  </w:num>
  <w:num w:numId="30">
    <w:abstractNumId w:val="21"/>
  </w:num>
  <w:num w:numId="31">
    <w:abstractNumId w:val="11"/>
  </w:num>
  <w:num w:numId="32">
    <w:abstractNumId w:val="7"/>
  </w:num>
  <w:num w:numId="33">
    <w:abstractNumId w:val="32"/>
  </w:num>
  <w:num w:numId="34">
    <w:abstractNumId w:val="8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2334D0"/>
    <w:rsid w:val="34ED6045"/>
    <w:rsid w:val="5C9003EA"/>
    <w:rsid w:val="6723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4747</Words>
  <Characters>4850</Characters>
  <Lines>0</Lines>
  <Paragraphs>0</Paragraphs>
  <TotalTime>1</TotalTime>
  <ScaleCrop>false</ScaleCrop>
  <LinksUpToDate>false</LinksUpToDate>
  <CharactersWithSpaces>5006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2026-04-03T06:21:00Z</dcterms:created>
  <dc:creator>admin</dc:creator>
  <cp:lastModifiedBy>admin</cp:lastModifiedBy>
  <dcterms:modified xsi:type="dcterms:W3CDTF">2026-04-03T06:23:02Z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BCAB2697210B4932B6B9D0191A190615_11</vt:lpwstr>
  </property>
  <property fmtid="{D5CDD505-2E9C-101B-9397-08002B2CF9AE}" pid="4" name="KSOTemplateDocerSaveRecord">
    <vt:lpwstr>eyJoZGlkIjoiZThlZGU5YWM2ZGI4YzllYmZkNzM1YzllYTY5YWE3YWUiLCJ1c2VySWQiOiIzNTcxMTQ5NDUifQ==</vt:lpwstr>
  </property>
</Properties>
</file>