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8459A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见证取样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378"/>
        <w:gridCol w:w="6144"/>
      </w:tblGrid>
      <w:tr w14:paraId="6875F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26B4CF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材料</w:t>
            </w:r>
          </w:p>
        </w:tc>
        <w:tc>
          <w:tcPr>
            <w:tcW w:w="6144" w:type="dxa"/>
          </w:tcPr>
          <w:p w14:paraId="47507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取样频率</w:t>
            </w:r>
          </w:p>
        </w:tc>
      </w:tr>
      <w:tr w14:paraId="7EC9C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2705D2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  <w:p w14:paraId="323B8F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  <w:p w14:paraId="06FC43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  <w:p w14:paraId="7F813C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热轧钢筋</w:t>
            </w:r>
          </w:p>
          <w:p w14:paraId="2BEAAD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热轧光圆钢筋</w:t>
            </w:r>
          </w:p>
        </w:tc>
        <w:tc>
          <w:tcPr>
            <w:tcW w:w="6144" w:type="dxa"/>
          </w:tcPr>
          <w:p w14:paraId="0BEFE710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批次:每批由同一牌号、同一炉罐号、同一规格的钢筋组成。</w:t>
            </w:r>
          </w:p>
          <w:p w14:paraId="6838A8E3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每60吨为一个检验批次；</w:t>
            </w:r>
          </w:p>
          <w:p w14:paraId="13CFA0E2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不足60吨时，单独作为一个批次；</w:t>
            </w:r>
          </w:p>
          <w:p w14:paraId="49D170D6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3、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超过60吨的部分，每增加40吨（或不足40吨的余数），增加一个拉伸试验式样和一个弯曲试验试样。</w:t>
            </w:r>
          </w:p>
          <w:p w14:paraId="13B9C1A4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取样：数量不小于5支。</w:t>
            </w:r>
          </w:p>
        </w:tc>
      </w:tr>
      <w:tr w14:paraId="49519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06661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0BCF66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冷轧带肋钢筋</w:t>
            </w:r>
          </w:p>
          <w:p w14:paraId="40F327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（用于高强度混凝土构件、预应力混凝土）</w:t>
            </w:r>
          </w:p>
        </w:tc>
        <w:tc>
          <w:tcPr>
            <w:tcW w:w="6144" w:type="dxa"/>
          </w:tcPr>
          <w:p w14:paraId="0958ABE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批次：钢筋应按进批行检查和验收，每批由同一牌号、同一外形、同一规格、同一生产工艺和同一交货状态的钢筋组成。每批重量不大于60吨；</w:t>
            </w:r>
          </w:p>
          <w:p w14:paraId="6B14F07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取样：每一验收批取一组5个试件，在切取试样时，应将钢筋端头的500mm去掉后再切取500mm。</w:t>
            </w:r>
          </w:p>
        </w:tc>
      </w:tr>
      <w:tr w14:paraId="5BB61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36C60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55C41C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24D1A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75E9A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736475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7D6730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1BF11C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3FB6B9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09B288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混凝土</w:t>
            </w:r>
          </w:p>
        </w:tc>
        <w:tc>
          <w:tcPr>
            <w:tcW w:w="6144" w:type="dxa"/>
          </w:tcPr>
          <w:p w14:paraId="2AE43173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检验批的划分：可按进场批次、工作班、楼层、结构缝或施工段划分为若干检验批。</w:t>
            </w:r>
          </w:p>
          <w:p w14:paraId="2AC600E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标养试块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：</w:t>
            </w:r>
          </w:p>
          <w:p w14:paraId="35E5DD62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每拌制 100 m3且不超过100m3的同配合比的混凝土，取样不得少于一次;</w:t>
            </w:r>
          </w:p>
          <w:p w14:paraId="6953E8C6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每工作班拌制的同一配合比的混凝土不足100 m3时，取样不得少于一次;</w:t>
            </w:r>
          </w:p>
          <w:p w14:paraId="739C13A1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3、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当一次连续浇筑超过1000m3时，同一配合比的混凝土每 200m3 取样不得少于一次;</w:t>
            </w:r>
          </w:p>
          <w:p w14:paraId="78B6DBA1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4、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每一楼层、同一配合比的混凝土，取样不得少于一次;</w:t>
            </w:r>
          </w:p>
          <w:p w14:paraId="0688C831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5、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每次取样应至少留置一组(一组为 3 个立方体试块)标准养护试块。</w:t>
            </w:r>
          </w:p>
          <w:p w14:paraId="127F562B"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同条件试块：</w:t>
            </w:r>
          </w:p>
          <w:p w14:paraId="68638F5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不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宜少于10组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，且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不应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少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 xml:space="preserve"> 3 组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，其中每层楼不应小于1组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必须在试块上明确标注其对应的构件位置，方便后期追溯与检测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。）</w:t>
            </w:r>
          </w:p>
        </w:tc>
      </w:tr>
      <w:tr w14:paraId="586F6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62326F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电线、电缆</w:t>
            </w:r>
          </w:p>
          <w:p w14:paraId="2BF3C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</w:tc>
        <w:tc>
          <w:tcPr>
            <w:tcW w:w="6144" w:type="dxa"/>
          </w:tcPr>
          <w:p w14:paraId="2913EC3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频率：同一厂家各种规格总数的10%，且不少于2个规格。</w:t>
            </w:r>
          </w:p>
          <w:p w14:paraId="1FB82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取样：从同一批次、同一规格的产品中随机抽取。检验批内随机抽样检验，每个规格数量不少于 3 米。</w:t>
            </w:r>
          </w:p>
        </w:tc>
      </w:tr>
      <w:tr w14:paraId="62BD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  <w:vAlign w:val="top"/>
          </w:tcPr>
          <w:p w14:paraId="1B6188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642140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</w:p>
          <w:p w14:paraId="648B86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钢材</w:t>
            </w:r>
          </w:p>
        </w:tc>
        <w:tc>
          <w:tcPr>
            <w:tcW w:w="6144" w:type="dxa"/>
          </w:tcPr>
          <w:p w14:paraId="7A872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批次：组批：钢材应成批验收，每批由同一牌号、同一炉号、同一质量等级、同一品种、同一尺寸、同一交货状态的钢材组成。</w:t>
            </w:r>
          </w:p>
          <w:p w14:paraId="184BF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重量划分：每批重量应不大于60吨</w:t>
            </w:r>
          </w:p>
          <w:p w14:paraId="2F35D70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频率：同批次钢材每60吨取1组试样，不足60吨按1组计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  <w:t>。</w:t>
            </w:r>
          </w:p>
        </w:tc>
      </w:tr>
      <w:tr w14:paraId="49E14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70B79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扭剪型高强度螺栓连接</w:t>
            </w:r>
          </w:p>
          <w:p w14:paraId="68B8AB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高强度大六角头螺栓连接</w:t>
            </w:r>
          </w:p>
        </w:tc>
        <w:tc>
          <w:tcPr>
            <w:tcW w:w="6144" w:type="dxa"/>
          </w:tcPr>
          <w:p w14:paraId="3EBA9F7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批次：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复验用的螺栓应在施工现场待安装的螺栓批中随机抽取,每批应抽取8套连接副进行复验每套连接副只应做一次试验，不得重复使用。在紧固中垫圈发生转动时，应更换连接副，重新试验。</w:t>
            </w:r>
          </w:p>
        </w:tc>
      </w:tr>
      <w:tr w14:paraId="55E02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  <w:vAlign w:val="top"/>
          </w:tcPr>
          <w:p w14:paraId="678681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4F19D0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高强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度螺栓连接摩擦面</w:t>
            </w:r>
          </w:p>
        </w:tc>
        <w:tc>
          <w:tcPr>
            <w:tcW w:w="6144" w:type="dxa"/>
          </w:tcPr>
          <w:p w14:paraId="1CDCDB2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tLeast"/>
              <w:ind w:leftChars="0" w:right="0" w:rightChars="0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工程量 2000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为一批，不足2000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可视为一批。选用两种和两种以上处理工艺时，每种处理工艺应单独检验，每批三组试件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。</w:t>
            </w:r>
          </w:p>
        </w:tc>
      </w:tr>
      <w:tr w14:paraId="29C15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6F555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0978C7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496908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防火涂料</w:t>
            </w:r>
          </w:p>
        </w:tc>
        <w:tc>
          <w:tcPr>
            <w:tcW w:w="6144" w:type="dxa"/>
          </w:tcPr>
          <w:p w14:paraId="1242ADA5">
            <w:pPr>
              <w:pStyle w:val="2"/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tLeast"/>
              <w:ind w:leftChars="0" w:right="0" w:rightChars="0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1、薄涂型</w:t>
            </w:r>
          </w:p>
          <w:p w14:paraId="0717DE7F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tLeast"/>
              <w:ind w:leftChars="0" w:right="0" w:rightChars="0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每使用 100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或不足100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 xml:space="preserve"> 薄涂型防火涂料应抽检一次粘结强度;</w:t>
            </w:r>
          </w:p>
          <w:p w14:paraId="78F2CD2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tLeast"/>
              <w:ind w:leftChars="0" w:right="0" w:rightChars="0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2、厚涂型</w:t>
            </w:r>
          </w:p>
          <w:p w14:paraId="74D8ECE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tLeast"/>
              <w:ind w:leftChars="0" w:right="0" w:rightChars="0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每使用 500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或不足 500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吨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 xml:space="preserve"> 厚涂型防火涂料应抽检一次粘结强度和抗压强度。</w:t>
            </w:r>
          </w:p>
        </w:tc>
      </w:tr>
      <w:tr w14:paraId="1F277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71231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31BA23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31D0F8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569F7E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常规混凝土地面</w:t>
            </w:r>
          </w:p>
        </w:tc>
        <w:tc>
          <w:tcPr>
            <w:tcW w:w="6144" w:type="dxa"/>
          </w:tcPr>
          <w:p w14:paraId="79EF2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按每一层(或检验批)建筑地面工程不应小于 1组。当每一层(或检验批) 建筑地面工程面积大于1000m2时，每增加1000m2应增做1组试块;小于1000m2 按 1000m2计算。当改变配合比时，应相应地制作试块组数。采用标准养护。</w:t>
            </w:r>
          </w:p>
          <w:p w14:paraId="4653A5C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散水、明沟、踏步等附属结构按同一施工批次每150延米至少制备1组试块。</w:t>
            </w:r>
          </w:p>
        </w:tc>
      </w:tr>
      <w:tr w14:paraId="59BBA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378" w:type="dxa"/>
          </w:tcPr>
          <w:p w14:paraId="4F8079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50F793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</w:p>
          <w:p w14:paraId="5D7539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特殊地坪材料</w:t>
            </w:r>
          </w:p>
        </w:tc>
        <w:tc>
          <w:tcPr>
            <w:tcW w:w="6144" w:type="dxa"/>
          </w:tcPr>
          <w:p w14:paraId="0DFF8D1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耐磨地坪（金属骨料、非金属骨料）按每5000m²抽取1组试块，不足5000m²按1组计算‌。</w:t>
            </w:r>
          </w:p>
          <w:p w14:paraId="282EA7E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环氧树脂地坪按每1000kg材料抽取1组试样，检测粘结强度和耐磨性。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‌</w:t>
            </w:r>
          </w:p>
          <w:p w14:paraId="244ABFB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3、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36"/>
                <w:lang w:val="en-US" w:eastAsia="zh-CN" w:bidi="ar-SA"/>
              </w:rPr>
              <w:t>防水地面（如地下室、厕浴间）需增加抗渗试块，每500m³混凝土制备1组（6块）‌。</w:t>
            </w:r>
          </w:p>
        </w:tc>
      </w:tr>
    </w:tbl>
    <w:p w14:paraId="019FA49C"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7456B"/>
    <w:rsid w:val="5207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2025-04-17T05:18:00Z</dcterms:created>
  <dc:creator>紫辰</dc:creator>
  <cp:lastModifiedBy>紫辰</cp:lastModifiedBy>
  <dcterms:modified xsi:type="dcterms:W3CDTF">2025-04-17T05:50:13Z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C93E484044174780A44B1EEB34C24B04_11</vt:lpwstr>
  </property>
  <property fmtid="{D5CDD505-2E9C-101B-9397-08002B2CF9AE}" pid="4" name="KSOTemplateDocerSaveRecord">
    <vt:lpwstr>eyJoZGlkIjoiZThlZGU5YWM2ZGI4YzllYmZkNzM1YzllYTY5YWE3YWUiLCJ1c2VySWQiOiIzNTcxMTQ5NDUifQ==</vt:lpwstr>
  </property>
</Properties>
</file>